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>Ключевые показатели результатов управления качеством образования в Ершовском муниципальном районе Саратовской области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62"/>
        <w:gridCol w:w="1560"/>
        <w:gridCol w:w="1556"/>
        <w:gridCol w:w="1701"/>
      </w:tblGrid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Основные</w:t>
            </w:r>
            <w:r>
              <w:rPr>
                <w:rFonts w:cs="PT Astra Serif" w:ascii="PT Astra Serif" w:hAnsi="PT Astra Serif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cs="PT Astra Serif" w:ascii="PT Astra Serif" w:hAnsi="PT Astra Serif"/>
                <w:b/>
                <w:sz w:val="24"/>
                <w:szCs w:val="24"/>
              </w:rPr>
              <w:t xml:space="preserve">направления оценки </w:t>
            </w:r>
            <w:r>
              <w:rPr>
                <w:rFonts w:cs="PT Astra Serif" w:ascii="PT Astra Serif" w:hAnsi="PT Astra Serif"/>
                <w:b/>
                <w:sz w:val="24"/>
                <w:szCs w:val="24"/>
                <w:lang w:val="en-US"/>
              </w:rPr>
              <w:t>КПР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Показатели за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2022  год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(факт)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Источник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Плановые показатели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на 2023 год (план)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1. Механизмы управления результатами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  <w:t>1.1. Результативность муниципальных механизмов управления качеством подготовки обучающихся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i/>
                <w:i/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i/>
                <w:i/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i/>
                <w:i/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1.1.1. </w:t>
            </w:r>
            <w:r>
              <w:rPr>
                <w:rFonts w:cs="PT Astra Serif" w:ascii="PT Astra Serif" w:hAnsi="PT Astra Serif"/>
                <w:iCs/>
                <w:sz w:val="24"/>
                <w:szCs w:val="24"/>
              </w:rPr>
              <w:t xml:space="preserve">Увеличение удельного веса численности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обучающихся </w:t>
              <w:br/>
              <w:t xml:space="preserve">4 классов, набравших не менее </w:t>
              <w:br/>
              <w:t>11 баллов в сумме трех предметов ВПР (по пятибалльной системе оценивания) и не получивших при этом неудовлетворительной отметки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50,78%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Аналитическая справка по результатам ВПР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57%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1.1.2. </w:t>
            </w:r>
            <w:r>
              <w:rPr>
                <w:rFonts w:cs="PT Astra Serif" w:ascii="PT Astra Serif" w:hAnsi="PT Astra Serif"/>
                <w:iCs/>
                <w:sz w:val="24"/>
                <w:szCs w:val="24"/>
              </w:rPr>
              <w:t>Увеличение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 удельного веса </w:t>
            </w:r>
            <w:r>
              <w:rPr>
                <w:rFonts w:cs="PT Astra Serif" w:ascii="PT Astra Serif" w:hAnsi="PT Astra Serif"/>
                <w:iCs/>
                <w:sz w:val="24"/>
                <w:szCs w:val="24"/>
              </w:rPr>
              <w:t>численности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 обучающихся </w:t>
              <w:br/>
              <w:t>4 классов с высоким уровнем сформированности учебных умений, а именно, обучающихся, справившихся с заданиями высокого уровня сложности (получил максимальный балл) по трем предметам ВПР: русский язык (№№ 12, 13), математика (№№ 10, 12), окружающий мир (№№ 3, 6, 7)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11%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Аналитическая справка по результатам ВПР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17%</w:t>
            </w:r>
          </w:p>
        </w:tc>
      </w:tr>
      <w:tr>
        <w:trPr>
          <w:trHeight w:val="748" w:hRule="atLeast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1.1.3. </w:t>
            </w:r>
            <w:r>
              <w:rPr>
                <w:rFonts w:cs="PT Astra Serif" w:ascii="PT Astra Serif" w:hAnsi="PT Astra Serif"/>
                <w:iCs/>
                <w:sz w:val="24"/>
                <w:szCs w:val="24"/>
              </w:rPr>
              <w:t xml:space="preserve">Увеличение удельного веса численности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обучающихся </w:t>
              <w:br/>
              <w:t xml:space="preserve">9 классов, набравших не менее </w:t>
              <w:br/>
              <w:t>10 баллов в сумме любых лучших трех предметов ГИА-9 (по пятибалльной системе оценивания) и не получивших при этом неудовлетворительной отметки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74%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Протокол ГИА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74%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1.1.4.</w:t>
            </w:r>
            <w:r>
              <w:rPr>
                <w:rFonts w:cs="PT Astra Serif" w:ascii="PT Astra Serif" w:hAnsi="PT Astra Serif"/>
                <w:iCs/>
                <w:sz w:val="24"/>
                <w:szCs w:val="24"/>
              </w:rPr>
              <w:t xml:space="preserve"> Увеличение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 удельного веса </w:t>
            </w:r>
            <w:r>
              <w:rPr>
                <w:rFonts w:cs="PT Astra Serif" w:ascii="PT Astra Serif" w:hAnsi="PT Astra Serif"/>
                <w:iCs/>
                <w:sz w:val="24"/>
                <w:szCs w:val="24"/>
              </w:rPr>
              <w:t>численности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 обучающихся </w:t>
              <w:br/>
              <w:t>9 классов с высоким уровнем сформированности учебных умений, а именно, обучающиеся, справившиеся с заданиями высокого уровня сложности по двум предметам ОГЭ: русский язык (№№ 1, 9), математика (№№ 22, 25)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16,8%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Протокол ГИА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19%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1.1.5. Увеличение удельного веса численности учеников 11(12) классов, показывающих положительную динамику за последние два учебных года по предметам, изучаемым на профильном уровне, в общей численности обучающихся, изучающих предметы на профильном уровне (по результатам ЕГЭ)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28,8%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Протокол ГИА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1.1.6. Уменьшение доли выпускников 11-х классов, получивших медаль «За особые успехи в учении», которые набрали по одному из предметов ЕГЭ менее 70 баллов, в общей численности выпускников </w:t>
              <w:br/>
              <w:t>11-х классов, получивших медаль «За особые успехи в учении»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14,8%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Протоколы ГИА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1.1.7. Увеличение количества выпускников, получивших суммарно по трем предметам (лучшим) более 220 баллов по результатам ЕГЭ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14,1%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Протоколы ГИА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18%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1.1.8. </w:t>
            </w:r>
            <w:r>
              <w:rPr>
                <w:rFonts w:cs="PT Astra Serif" w:ascii="PT Astra Serif" w:hAnsi="PT Astra Serif"/>
                <w:iCs/>
                <w:sz w:val="24"/>
                <w:szCs w:val="24"/>
              </w:rPr>
              <w:t xml:space="preserve">Увеличение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удельного веса </w:t>
            </w:r>
            <w:r>
              <w:rPr>
                <w:rFonts w:cs="PT Astra Serif" w:ascii="PT Astra Serif" w:hAnsi="PT Astra Serif"/>
                <w:iCs/>
                <w:sz w:val="24"/>
                <w:szCs w:val="24"/>
              </w:rPr>
              <w:t>численности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 обучающихся </w:t>
              <w:br/>
              <w:t>4 классов с высоким уровнем сформированности метапредметных результатов, а именно, каждый из этих обучающихся успешно выполнил задания по трем предметам ВПР из блоков примерной основной образовательной программы начального общего образования (ученик получит возможность научиться): русский язык (№№ 1, 4, 12, 13), математика (№№ 6, 8, 9, 10, 12), окружающий мир (№№ 6, 7, 9)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11,2%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Аналитическая справка по результатам ВПР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18%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1.1.9. </w:t>
            </w:r>
            <w:r>
              <w:rPr>
                <w:rFonts w:cs="PT Astra Serif" w:ascii="PT Astra Serif" w:hAnsi="PT Astra Serif"/>
                <w:iCs/>
                <w:sz w:val="24"/>
                <w:szCs w:val="24"/>
              </w:rPr>
              <w:t>Увеличение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 удельного веса </w:t>
            </w:r>
            <w:r>
              <w:rPr>
                <w:rFonts w:cs="PT Astra Serif" w:ascii="PT Astra Serif" w:hAnsi="PT Astra Serif"/>
                <w:iCs/>
                <w:sz w:val="24"/>
                <w:szCs w:val="24"/>
              </w:rPr>
              <w:t>численности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 обучающихся </w:t>
              <w:br/>
              <w:t>9 классов с высоким уровнем сформированности метапредметных результатов, а именно, каждый из этих обучающихся успешно выполнил задания по двум предметам ВПР из блоков примерной основной образовательной программы основного общего образования: русский язык (№ 6), математика (№№ 19, 24)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9,2%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Аналитическая справка по результатам ВПР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21%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1.1.10. </w:t>
            </w:r>
            <w:r>
              <w:rPr>
                <w:rFonts w:cs="PT Astra Serif" w:ascii="PT Astra Serif" w:hAnsi="PT Astra Serif"/>
                <w:iCs/>
                <w:sz w:val="24"/>
                <w:szCs w:val="24"/>
              </w:rPr>
              <w:t>Увеличение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 удельного веса </w:t>
            </w:r>
            <w:r>
              <w:rPr>
                <w:rFonts w:cs="PT Astra Serif" w:ascii="PT Astra Serif" w:hAnsi="PT Astra Serif"/>
                <w:iCs/>
                <w:sz w:val="24"/>
                <w:szCs w:val="24"/>
              </w:rPr>
              <w:t>численности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 обучающихся </w:t>
              <w:br/>
              <w:t>9 классов, обнаруживших готовность к обучению в интерактивном режиме и к групповой работе на уроке (по результатам диагностики</w:t>
            </w:r>
            <w:r>
              <w:rPr>
                <w:rFonts w:cs="PT Astra Serif" w:ascii="PT Astra Serif" w:hAnsi="PT Astra Serif"/>
                <w:i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54,36%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Диагностика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53%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1.1.11. </w:t>
            </w:r>
            <w:r>
              <w:rPr>
                <w:rFonts w:cs="PT Astra Serif" w:ascii="PT Astra Serif" w:hAnsi="PT Astra Serif"/>
                <w:iCs/>
                <w:sz w:val="24"/>
                <w:szCs w:val="24"/>
              </w:rPr>
              <w:t>Увеличение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 удельного веса </w:t>
            </w:r>
            <w:r>
              <w:rPr>
                <w:rFonts w:cs="PT Astra Serif" w:ascii="PT Astra Serif" w:hAnsi="PT Astra Serif"/>
                <w:iCs/>
                <w:sz w:val="24"/>
                <w:szCs w:val="24"/>
              </w:rPr>
              <w:t>численности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 обучающихся </w:t>
              <w:br/>
              <w:t>9 классов с высоким уровнем мотивации учебной деятельности (по результатам диагностики)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54,47%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диагностика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63%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1.1.12. </w:t>
            </w:r>
            <w:r>
              <w:rPr>
                <w:rFonts w:cs="PT Astra Serif" w:ascii="PT Astra Serif" w:hAnsi="PT Astra Serif"/>
                <w:iCs/>
                <w:sz w:val="24"/>
                <w:szCs w:val="24"/>
              </w:rPr>
              <w:t>Увеличение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 удельного веса </w:t>
            </w:r>
            <w:r>
              <w:rPr>
                <w:rFonts w:cs="PT Astra Serif" w:ascii="PT Astra Serif" w:hAnsi="PT Astra Serif"/>
                <w:iCs/>
                <w:sz w:val="24"/>
                <w:szCs w:val="24"/>
              </w:rPr>
              <w:t>численности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 обучающихся </w:t>
              <w:br/>
              <w:t>9 классов с высоким уровнем готовности работать с информацией и информационными источниками (по результатам диагностики)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49,93%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Диагностика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65%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1.1.13. </w:t>
            </w:r>
            <w:r>
              <w:rPr>
                <w:rFonts w:cs="PT Astra Serif" w:ascii="PT Astra Serif" w:hAnsi="PT Astra Serif"/>
                <w:iCs/>
                <w:sz w:val="24"/>
                <w:szCs w:val="24"/>
              </w:rPr>
              <w:t>Увеличение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 удельного веса </w:t>
            </w:r>
            <w:r>
              <w:rPr>
                <w:rFonts w:cs="PT Astra Serif" w:ascii="PT Astra Serif" w:hAnsi="PT Astra Serif"/>
                <w:iCs/>
                <w:sz w:val="24"/>
                <w:szCs w:val="24"/>
              </w:rPr>
              <w:t>численности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 обучающихся 11(12) классов с высоким уровнем готовности работать с информацией и информационными источниками (по результатам диагностики)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57,75%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диагностика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64%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1.1.1</w:t>
            </w:r>
            <w:r>
              <w:rPr>
                <w:rFonts w:eastAsia="Calibri" w:cs="PT Astra Serif" w:ascii="PT Astra Serif" w:hAnsi="PT Astra Serif"/>
                <w:sz w:val="24"/>
                <w:szCs w:val="24"/>
                <w:lang w:eastAsia="ru-RU"/>
              </w:rPr>
              <w:t>4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. </w:t>
            </w:r>
            <w:r>
              <w:rPr>
                <w:rFonts w:cs="PT Astra Serif" w:ascii="PT Astra Serif" w:hAnsi="PT Astra Serif"/>
                <w:iCs/>
                <w:sz w:val="24"/>
                <w:szCs w:val="24"/>
              </w:rPr>
              <w:t>Увеличение удельного веса численности обучающихся 4, 8, 11 классов с высоким уровнем сформированности функциональной грамотности, а именно, каждый из этих обучающихся успешно выполнил задания (получил максимальный балл) по: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Читательской грамотности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:</w:t>
            </w:r>
          </w:p>
          <w:p>
            <w:pPr>
              <w:pStyle w:val="NoSpacing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  <w:t>русский язык (ВПР 4 класс, задание № 8)</w:t>
            </w:r>
          </w:p>
          <w:p>
            <w:pPr>
              <w:pStyle w:val="NoSpacing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  <w:t>русский язык (ВПР 8 класс, задание № 8)</w:t>
            </w:r>
          </w:p>
          <w:p>
            <w:pPr>
              <w:pStyle w:val="NoSpacing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  <w:t>обществознание (ВПР 8 класс, задание № 3)</w:t>
            </w:r>
          </w:p>
          <w:p>
            <w:pPr>
              <w:pStyle w:val="NoSpacing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  <w:t>история (ВПР 11 класс, задание № 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56%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Аналитическая справка по результатам ВПР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72%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1.1.1</w:t>
            </w:r>
            <w:r>
              <w:rPr>
                <w:rFonts w:eastAsia="Calibri" w:cs="PT Astra Serif" w:ascii="PT Astra Serif" w:hAnsi="PT Astra Serif"/>
                <w:sz w:val="24"/>
                <w:szCs w:val="24"/>
                <w:lang w:eastAsia="ru-RU"/>
              </w:rPr>
              <w:t>5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. </w:t>
            </w:r>
            <w:r>
              <w:rPr>
                <w:rFonts w:cs="PT Astra Serif" w:ascii="PT Astra Serif" w:hAnsi="PT Astra Serif"/>
                <w:iCs/>
                <w:sz w:val="24"/>
                <w:szCs w:val="24"/>
              </w:rPr>
              <w:t xml:space="preserve">Увеличение удельного веса численности обучающихся </w:t>
              <w:br/>
              <w:t>4, 8 классов с высоким уровнем сформированности функциональной грамотности, а именно, каждый из этих обучающихся успешно выполнил задания (получил максимальный балл) по:</w:t>
            </w:r>
          </w:p>
          <w:p>
            <w:pPr>
              <w:pStyle w:val="NoSpacing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Математической грамотности:</w:t>
            </w:r>
          </w:p>
          <w:p>
            <w:pPr>
              <w:pStyle w:val="NoSpacing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  <w:t>математика (ВПР 4 класс, задания №№ 9.1, 9.2)</w:t>
            </w:r>
          </w:p>
          <w:p>
            <w:pPr>
              <w:pStyle w:val="NoSpacing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  <w:t>математика (ВПР 8 класс, задание № 16)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33,42%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Аналитическая справка по результатам ВПР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1.1.1</w:t>
            </w:r>
            <w:r>
              <w:rPr>
                <w:rFonts w:eastAsia="Calibri" w:cs="PT Astra Serif" w:ascii="PT Astra Serif" w:hAnsi="PT Astra Serif"/>
                <w:sz w:val="24"/>
                <w:szCs w:val="24"/>
                <w:lang w:eastAsia="ru-RU"/>
              </w:rPr>
              <w:t>6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. </w:t>
            </w:r>
            <w:r>
              <w:rPr>
                <w:rFonts w:cs="PT Astra Serif" w:ascii="PT Astra Serif" w:hAnsi="PT Astra Serif"/>
                <w:iCs/>
                <w:sz w:val="24"/>
                <w:szCs w:val="24"/>
              </w:rPr>
              <w:t xml:space="preserve">Увеличение удельного веса численности обучающихся </w:t>
              <w:br/>
              <w:t>8, 11 классов с высоким уровнем сформированности функциональной грамотности, а именно, каждый из этих обучающихся успешно выполнил задания (получил максимальный балл) по:</w:t>
            </w:r>
          </w:p>
          <w:p>
            <w:pPr>
              <w:pStyle w:val="NoSpacing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Естественнонаучной грамотности:</w:t>
            </w:r>
          </w:p>
          <w:p>
            <w:pPr>
              <w:pStyle w:val="NoSpacing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  <w:t>химия (ВПР 8 класс, задания №№ 5.1, 5.2);</w:t>
            </w:r>
          </w:p>
          <w:p>
            <w:pPr>
              <w:pStyle w:val="NoSpacing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  <w:t>биология (ВПР 8 класс, задание № 12);</w:t>
            </w:r>
          </w:p>
          <w:p>
            <w:pPr>
              <w:pStyle w:val="NoSpacing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  <w:t>химия (ВПР 11 класс, задание № 14)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21,59%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Аналитическая справка по результатам ВПР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1.1.17. Увеличение удельного веса количества учителей, которые используют ресурсы банка заданий по функциональной грамотности на платформе РЭШ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49,4%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Аналитическая справка по результатам ВПР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71%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1.1.18. Увеличение удельного веса учителей, которые прошли обучение на курсах повышения квалификации по функциональной грамотности в ГАУ ДПО «СОИРО» и других организациях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53,65%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Удостоверения о КПК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82,5%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1.1.19. Увеличение удельного веса численности обучающихся, участвующих в проведении ВПР с привлечением общественных наблюдателей от общей численности участников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99%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Аналитическая справка по результатам ВПР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1.1.20. Увеличение доли ВПР обучающихся, проверяемых с участием общественных наблюдателей от общей численности проверяемых работ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72%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Аналитическая справка по результатам ВПР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85%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1.1.21. Увеличение доли аудиторий, охваченных видеонаблюдением при проведении и проверке ВПР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Аналитическая справка по результатам ВПР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1.1.22. Увеличение доли обучающихся, участвующих во Всероссийской олимпиаде школьников, проводимой с привлечением общественных наблюдателей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Аналитическая справка по результатам ВПР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1.1.23. Увеличение доли работ обучающихся, проверяемых в рамках Всероссийской олимпиады школьников с участием общественных наблюдателей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50,3%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Аналитическая справка 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1.1.24. Увеличение доли аудиторий в пунктах проведения оценочных процедур, олимпиад, проверки работ обучающихся, охваченных видеонаблюдением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Аналитическая справка 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1.1.25.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Наличие на сайте образовательной организации сбалансированного графика оценочных процедур ключевых компетенций обучающихся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Имеется во всех ОО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Аналитическая справка по результатам ВПР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Без изменений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1.1.26.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Увеличение доли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 обучающихся, поступивших в образовательные организации среднего профессионального и высшего образования по профилю обучения, от общего количества обучающихся в профильных классах ОО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57%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65%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1.1.27. Увеличение доли обучающихся, поступивших в образовательные организации среднего профессионального образования региона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67%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Сайт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67%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1.1.28. Увеличение доли обучающихся, поступивших в образовательные организации высшего образования региона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43,85%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1.1.29. Объективность оценочных процедур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  <w:t>1.2. Результативность механизмов управления при функционировании в неблагоприятных социальных и экономических условиях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i/>
                <w:i/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i/>
                <w:i/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1.2.1. Увеличение доли педагогических работников, прошедших повышение квалификации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с учетом выявленных профессиональных дефицитов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32%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Удостоверения о КПК</w:t>
            </w:r>
          </w:p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42%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1.2.2. Увеличение доли обучающихся, включенных в дополнительные программы по преодолению языковых и культурных барьеров от числа обучающихся данной категории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1.2.3. Увеличение доли родителей, охваченных разъяснительной работой по вопросам объективной оценки контрольных процедур и психолого-педагогическим консультированием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97%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  <w:t>1.3. Результативность механизмов управления при выявлении, поддержки и развитии способностей и талантов у детей и молодежи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i/>
                <w:i/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i/>
                <w:i/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1.3.1.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Увеличение удельного веса численности детей в возрасте от </w:t>
              <w:br/>
              <w:t>5 до 18 лет, охваченных дополнительным образованием на основе учета их потребности, в общей численности детей в муниципальном районе (округе)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85%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Аналитическая справка 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88,7%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1.3.2.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Увеличение удельного веса численности обучающихся, охваченных дополнительным образованием на основе учета их потребности с использованием дистанционных технологий и электронного обучения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55%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Аналитическая справка 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68%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65" w:leader="none"/>
              </w:tabs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1.3.3.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Увеличение удельного веса численности обучающихся, охваченных программами дополнительного образования, реализуемыми как самой образовательной организацией, так и другими организациями по направлениям: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65" w:leader="none"/>
              </w:tabs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- техническому;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65" w:leader="none"/>
              </w:tabs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- естественно-научному;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65" w:leader="none"/>
              </w:tabs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- туристско-краеведческому;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65" w:leader="none"/>
              </w:tabs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- социально-педагогическому;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65" w:leader="none"/>
              </w:tabs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- в области искусств (по общеразвивающим/предпрофессиональным программам);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- в области физической культуры и спорта (по общеразвивающим/ предпрофессиональным программам)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65" w:leader="none"/>
              </w:tabs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67%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Аналитическая справка 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65" w:leader="none"/>
              </w:tabs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1.3.4. Увеличение удельного веса численности обучающихся образовательных организаций, охваченных программами по выявлению и развитию способностей и талантов у детей и молодежи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65%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67%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1.3.5. Увеличение удельного веса численности обучающихся, получивших премии, стипендии для поддержки одаренных детей и талантливой молодежи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13%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1.3.6. Увеличение удельного веса численности талантливых детей и молодежи, получивших поддержку в рамках проектов государственно-частного партнерства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1.3.7. Увеличение удельного веса численности обучающихся, охваченных  профильными сменами для талантливых детей на базе оздоровительных центров, лагерей, лагерей с дневным пребыванием, образовательных и досуговых центров и др.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18%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1.3.8. Увеличение удельного веса численности обучающихся с ОВЗ, охваченных мероприятиями по выявлению, поддержке и развитию способностей и талантов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65%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Аналитическая справка 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1.3.9. Увеличение удельного веса численности участников регионального этапа Всероссийской олимпиады школьников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5,9%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Протоколы РЭ ВсОШ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1.3.10. Увеличение удельного веса численности способных и талантливых детей и молодежи, поступивших в профессиональные образовательные организации по итогам олимпиад, конкурсных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Аналитическая справка 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1.3.11.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Увеличение удельного веса численности обучающихся, охваченных иными формами развития образовательных достижений школьников (из перечня олимпиад и иных интеллектуальных и/или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57,9%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Приказы</w:t>
            </w:r>
          </w:p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67%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1.3.12. Увеличение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 удельного веса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численности обучающихся, занимающихся по индивидуальным учебным планам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1.3.13. Увеличение удельного веса численности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обучающихся, углубленно изучающих отдельные учебные предметы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14%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приказы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25%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1.3.14. Увеличение удельного веса численности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 обучающихся,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 в классах (группах) профильного обучения в 10 – 11(12) классах по образовательным программам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58,55%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65%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1.3.15. Увеличение удельного веса численности обучающихся </w:t>
              <w:br/>
              <w:t>8-11 классов, осуществляющих обучение на основе договоров с образовательными организациями высшего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1.3.16. Увеличение удельного веса численности обучающихся в классах с углубленным изучением отдельных предметов, профильных (предпрофильных) классов, поступивших в ОО высшего образования по профилю обучения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1.3.17. Увеличение удельного веса численности обучающихся профильных классов/классов с углубленным изучением отдельных предметов, участвующих во Всероссийской олимпиаде школьников по профильным предметам; доля из них, ставших призерами/победителями различных этапов Всероссийской олимпиады школьников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23,9%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38%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1.3.18.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Увеличение удельного веса численности педагогических работников, прошедших подготовку по вопросам психологии одаренности, выявления, поддержки, развития способностей и талантов у детей и молодежи/повысивших уровень профессиональных компетенций в области выявления, поддержки и развития способностей и талантов у детей и молодежи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Удостоверения и сертификаты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21%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1.3.19. Увеличение удельного веса численности способных и талантливых детей, охваченных психолого-педагогическим сопровождением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57%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Журнал педагогов-психологов</w:t>
            </w:r>
          </w:p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72%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1.3.20. Увеличение доли подготовленных педагогических работников по вопросам выявления, поддержки и развития способностей и талантов у детей и молодежи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Удостоверения и сертификаты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18%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1.3.21. Увеличение удельного веса численности родителей, охваченных мероприятиями по выявлению и развитию способных и талантливых детей и молодежи в системе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45,67%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51%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1.3.22. Доля победителей и призеров регионального этапа Всероссийской олимпиады школьников от общего количества школьников </w:t>
              <w:br/>
              <w:t>9-11-классов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2,7%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Протоколы РЭ ВсОШ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1.3.23. Механизмы управления качеством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Мониторинг ВПР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Аналитическая справка по результатам ВПР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Анализ ВПР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  <w:t>1.4. Результативность механизмов управления системой работы по самоопределению и профессиональной ориентации обучающихся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i/>
                <w:i/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i/>
                <w:i/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1.4.1. Увеличение доли  обучающихся 9 классов ОО, принявших участие в психолого-педагогической диагностике склонностей, способностей и компетенций обучающихся, необходимых для продолжения образования и выбора профессии, от общего количества обучающихся 9 классов ОО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99%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93%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1.4.2.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Наличие локального плана по профориентационной работе в ОО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Имеется во всех ОО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сохранение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1.4.3.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Увеличение доли проведенных профориентационных мероприятий с родителями (законными представителями) обучающихся по вопросам профессионального самоопределения школьников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75%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7-%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1.4.4. Увеличение доли выпускников 9-х классов, поступивших в профессиональные образовательные организации в соответствии с профилем предметов, выбранных для прохождения ГИА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4"/>
                <w:szCs w:val="24"/>
                <w:highlight w:val="green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  <w:highlight w:val="green"/>
              </w:rPr>
              <w:t>69%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80%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1.4.5.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У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величение доли обучающихся, принявших участие во Всероссийском профориентационном проекте «Билет в будущее» от общего количества обучающихся </w:t>
              <w:br/>
              <w:t>ОО (по уровням образования)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НОО-0%</w:t>
            </w:r>
          </w:p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СОО-27%</w:t>
            </w:r>
          </w:p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ООО-10%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НОО-0%</w:t>
            </w:r>
          </w:p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СОО-25%</w:t>
            </w:r>
          </w:p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ООО-4%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1.4.6.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У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величение доли обучающихся, принявших участие в открытых онлайн-уроках, реализуемых с учетом опыта цикла открытых уроков «ПроеКТОриЯ», направленных на раннюю профориентацию от общего количества обучающихся ОО (по уровням образования)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НОО-4%</w:t>
            </w:r>
          </w:p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СОО-12%</w:t>
            </w:r>
          </w:p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ООО-0%</w:t>
            </w:r>
          </w:p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НОО-4%</w:t>
            </w:r>
          </w:p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СОО-10%</w:t>
            </w:r>
          </w:p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ООО-0%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1.4.7. Увеличение доли выпускников начальной школы, у которых представление о профессии людей и ее значимости по результатам ВПР сформировано полностью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Диагностика</w:t>
            </w:r>
          </w:p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70%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1.4.8.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Увеличение доли    обучающихся 10-11 классов, принявших участие в психолого-педагогической диагностике склонностей, способностей и компетенций обучающихся, необходимых для продолжения образования и выбора профессии, от общего количества обучающихся 10-11 классов ОО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90%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1.4.9. Увеличение доли обучающихся, принявших участие в мероприятиях профориентационной направленности (по уровням образования)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72%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1.4.10. Доля обучающихся в возрасте от 14 до 15 лет от числа участников профессиональных конкурсов, направленных на самоопределение и профессиональную самореализацию, в рамках платформы «Россия – страна возможностей»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Аналитическая справка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1.4.11. Количество медалей, полученных на национальном чемпионате «Молодые профессионалы» (</w:t>
            </w: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  <w:t>WorldSkills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  <w:t>Russia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) в расчете на 100 тыс. школьников в возрасте от 16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1.4.12. Увеличение доли педагогических работников, занимающихся проведением работы по направлению сопровождения профессионального самоопределения и профориентации обучающихся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54%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64%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1.4.13. Увеличение доли обучающихся, охваченных практико-ориентированными программами по направлению профессионального самоопределения и профориентации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1.4.14.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Увеличение доли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 обучающихся 11(12) классов, сдававших предметы по выбору в период прохождения ГИА-11, которые изучались ими на профильном (углубленном) уровне (в отчетный период)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Протоколы ГИА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61%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1.4.15.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Увеличение доли результативных профилей обучения в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25%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28%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1.4.16. Увеличение доли обучающихся по образовательным программам среднего общего образования, выбравших профессии в соответствии с потребностями рынка труда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1.4.17. Увеличение доли выпускников с ОВЗ </w:t>
              <w:br/>
              <w:t>(в т.ч. инвалидов), поступивших в профессиональные образовательные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43%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46%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  <w:t>1.5. Эффективное исполнение реализации основных направлений федеральной, региональной и муниципальной политики в сфере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i/>
                <w:i/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i/>
                <w:i/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1.5.1. Эффективное и своевременное освоение в полном объеме денежных средств, предусмотренных в рамках реализации национального проекта «Образование», федеральных и региональных программ и проектов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1.5.2. Численность обучающихся по адаптированным основным образовательным программам начального общего, основного общего и среднего общего образования в расчете на </w:t>
              <w:br/>
              <w:t>1 учителя-дефектолога, учителя-логопеда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10чел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12 чел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1.5.3. Эффективность деятельности по обеспечению комплексной безопасности и соблюдения законодательства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85%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2.Механизмы управления процессами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  <w:t>2.1. Результативность механизмов управления системой деятельности АУП ОО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i/>
                <w:i/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i/>
                <w:i/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2.1.1. Увеличение доли АУП ОО с высшим образованием (бакалавриат и/или магистратура) или имеющим дополнительное профессиональное образование (программа профессиональной переподготовки) по одному из направлений: «экономика», «менеджмент», «управление персоналом», «государственное и муниципальное управление»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75%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76%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2.1.2. Увеличение доли АУП ОО, имеющих удостоверение (диплом) о повышении квалификации (профессиональной переподготовке) по дополнительным профессиональным программам управленческого профиля в течение последних трех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57%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Удостоверения и сертификаты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74%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2.1.3. Увеличение удельного веса численности АУП, являющихся руководителем методического объединения, наставником, куратором молодых руководителей, куратором школы с низкими образовательными результатами, экспертом, победителем или призером конкурсов для руководителей, проводимых в отчетном периоде, участниками мероприятий в части обмена опытом и представления лучших управленческих практик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12,9%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31%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2.1.4. Доля АУП, участвовавших (призер, победитель) в конкурсах: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- «Школы – лидеры качества»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- «Школа года»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- «Лучшая школа России»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- «Успешная школа»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- «Лучшие 1000 школ»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- «Флагманы образования»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- «Молодые управленцы»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- конкурсы, проводимые в рамках реализации национального проекта «Образование»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2,5%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14,7%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2.1.5. Увеличение доли обучающихся ОО, достигших базового уровня предметной подготовки при освоении основных общеобразовательных программ (по итогам независимой оценки)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84,9%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92%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2.1.6. Увеличение доли обучающихся ОО, достигших  высокого уровня предметной подготовки при освоении основных общеобразовательных программ (по итогам независимой оценки)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17%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2.1.7. Увеличение удельного веса численности обучающихся ОО, получивших значки ГТО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12%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2.1.8. Увеличение удельного веса численности обучающихся ОО, имеющих дипломы победителей и призёров Всероссийской олимпиады школьников (муниципального уровня и выше)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19%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24%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2.1.9. Увеличение удельного веса численности обучающихся ОО, входящих в состав детских общественных объединений (движений), волонтёрских/добровольческих организаций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58%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72%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2.1.10. Наличие функционирующего спортивного клуба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Имеется во всех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Без изменений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2.1.11. Отсутствие правонарушений обучающихся ОО в отчётном периоде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</w:tr>
      <w:tr>
        <w:trPr>
          <w:trHeight w:val="1390" w:hRule="atLeast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2.1.1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2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. Наличие адаптированных основных общеобразовательных программ при наличии обучающихся с ОВЗ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Имеется во всех ОО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Без изменений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2.1.13. Увеличение удельного веса педагогов, осуществляющих психолого-педагогическое сопровождение обучающихся с ОВЗ (педагог-психолог, учитель-логопед, учитель-дефектолог, тьютор)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53,57%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2.1.14. Увеличение доли работников ОО, прошедших обучение и зачисленных в резерв управленческих кадров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12%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15%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2.1.15. Увеличение доли работников ОО, прошедших обучение, зачисленных в резерв управленческих кадров и назначенных на должность «руководитель»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17%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2.1.16. Увеличение доли фонда оплаты труда работников ОО, направляемого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52%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52%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2.1.17. Увеличение доли привлечённых средств в общем бюджете ОО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23%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25%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2.1.18. Доля образовательных предметов, имеющих современные учебные кабинеты, лаборатории, мастерские, оборудованные в соответствии с требованиями ФГОС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46%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58%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2.1.19. Увеличение доли ОО, которые имеют в наличии функционирующие в ОО электронные информационно-образовательные среды, включающие электронные библиотеки, электронные журналы, электронные дневники и др.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78%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95%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2.1.20. Наличие разработанных и реализуемых в ОО сетевых образовательных программ, где в соответствии с договором о сетевой форме реализации образовательных программ/ образовательная организация является сетевым партнером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Имеется в 3-х ОО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Разработать</w:t>
            </w:r>
          </w:p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программу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2.1.21. Наличие функционирующего школьного театра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Не имеется только в 2-х ОО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Разработать проект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2.1.22 Наличие функционирующего школьного хора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Не имеется в 4 –х ОО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Без изменений</w:t>
            </w:r>
          </w:p>
        </w:tc>
      </w:tr>
      <w:tr>
        <w:trPr/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2.1.23 Наличие функционирующего школьного музея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Не имеется в 5-ти ОО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Без изменений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  <w:t>2.2. Результативность механизмов управления профессиональным развитием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i/>
                <w:i/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i/>
                <w:i/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2.2.1. Увеличение доли педагогических работников, прошедших обучение по дополнительным профессиональным программам из федерального реестра дополнительных профессиональных программ, реализуемых, за последние три года (в сравнении с предыдущим отчетным периодом)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56%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75%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2.2.2. Увеличение доли педагогических работников, обеспеченных персональным сопровождением в процессе повышения квалификации и педагогического мастерства при реализации индивидуальных образовательных маршрутов (в сравнении с предыдущим отчетным периодом)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21,4%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33,6%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2.2.3. Увеличение доли педагогических работников, принявших результативное участие (лауреат, призер, победитель) в очных этапах конкурсов профессионального мастерства (в сравнении с предыдущим отчетным периодом)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2.2.4. Увеличение доли педагогических работников, привлекаемых к экспертной деятельности (включая членство в экспертных комиссиях муниципального, регионального и федерального уровней) (в сравнении с предыдущим отчетным периодом)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31,8%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2.2.5. Увеличение доли педагогических работников, прошедших диагностику профессиональных дефицитов, от общего количества педагогов (в разрезе учебных предметов) (в сравнении с предыдущим отчетным периодом)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20,7%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2.2.6. Увеличение доли педагогических работников, для которых был разработан индивидуальный образовательный маршрут совершенствования профессионального мастерства (в сравнении с предыдущим отчетным периодом)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2.2.7. Увеличение доли учителей, имеющих образование, соответствующее профилю преподаваемого учебного предмета (в сравнении с предыдущим отчетным периодом)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75%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2.2.8. Увеличение доли педагогических работников, повысивших квалификационную категорию/ сохранивших высшую квалификационную категорию в результате переаттестации (в сравнении с предыдущим отчетным периодом)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22%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31%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2.2.9. Увеличение доли молодых педагогов, охваченных мероприятиями в рамках проектов по поддержке молодых педагогов, от общего числа молодых педагогов (в сравнении с предыдущим отчетным периодом)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37%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2.2.10. Увеличение доли педагогов, участвующих в программах наставничества, от общего числа педагогов (в сравнении с предыдущим отчетным периодом)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2.2.11. Увеличение доли молодых педагогов, сопровождаемых наставниками, включенными в региональный и муниципальный методический актив (в сравнении с предыдущим отчетным периодом)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17%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2.2.12. Увеличение доли педагогических работников, повысивших свою квалификацию (курсы повышения квалификации, стажировки и пр.) в рамках реализации приоритетных федеральных программ (формирование функциональной грамотности обучающихся, введение обновленных ФГОС, внедрение цифровой образовательной среды) (в сравнении с предыдущим отчетным периодом)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73%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2.2.13. Доля педагогических работников, прошедших итоговую диагностику модульного курса повышения квалификации по формированию функциональной грамотности, в общей численности педагогических работников.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56%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  <w:t>2.3. Результативность механизмов управления системой воспитания детей и молодежи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i/>
                <w:i/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i/>
                <w:i/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2.3.1. Доля обучающихся с низким/средним/высоким индексом сформированности ценностных ориентаций, связанных с жизнью, здоровьем и безопасностью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5%/65%/30%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0%/70%/30%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2.3.2. Увеличение доли обучающихся, с которыми организовано системное обучение основам информационной безопасности, включая уроки безопасности в информационно-телекоммуникационной среде Интернет и повышение медиаграмотности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79,12%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2.3.3. Увеличение доли обучающихся, охваченных мероприятиями, направленными на формирование и сохранения здоровья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2.3.4. Увеличение доли</w:t>
            </w:r>
            <w:r>
              <w:rPr>
                <w:rFonts w:cs="PT Astra Serif" w:ascii="PT Astra Serif" w:hAnsi="PT Astra Serif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обучающихся, занимающихся в спортивных клубах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54,5%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Аналитическая справка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65%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2.3.5. Увеличение доли</w:t>
            </w:r>
            <w:r>
              <w:rPr>
                <w:rFonts w:cs="PT Astra Serif" w:ascii="PT Astra Serif" w:hAnsi="PT Astra Serif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обучающихся, участвующих в мероприятиях детского познавательного туризма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26,72%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Аналитическая справка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2.3.6. Доля обучающихся с низким/средним/высоким уровнем сформированности ценностных ориентаций в области социального взаимодействия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88%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Аналитическая справка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2.3.7. Увеличение доли/ достижения образовательными организациями  федерального показателя в 12,9% по вовлечению детей в волонтерскую добровольческую деятельность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16%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Аналитическая справка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23%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2.3.8. Увеличение доли обучающихся – членов детских общественных организаций (объединений)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68,84%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Аналитическая справка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2.3.9. Увеличение доли обучающихся – членов органов ученического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15%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Аналитическая справка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2.3.10. Увеличение доли родителей, включенных в деятельность общественных объединений родителей обучающихся (советы, общественные организации)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16%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17%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2.3.11. Увеличение доли обучающихся, вовлеченных в мероприятия, проводимые в сотрудничестве с различными социальными институтами воспитания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Аналитическая справка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57%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2.3.12. Увеличение доли детей-инофонов (для которых русский язык не является родным и которые испытывают трудности с русским языком как языком общения), перешедших из группы детей-билингвов (для которых русский язык не является родным и которые не испытывают трудностей с русским языком как языком общения) по результатам образовательной  деятельности (не менее 1 года)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Аналитическая справка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2.3.13. Увеличение доли обучающихся, с низким уровнем сформированности ценностных ориентаций в области социального взаимодействия, принявших участие в цикле Всероссийских онлайн-уроков в рамках проекта «Открытые уроки.рф», «Орлята России», участников конкурсов «Большая перемена», «Без срока давности» и др.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36%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Аналитическая справка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36%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2.3.14. Доля обучающихся с низким/средним/высоким индексом сформированности ценностных ориентаций личностного развития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2.3.15. Увеличение доли детей в возрасте от 10 до 19 лет с низким уровнем сформированности ценностных ориентаций личностного развития, вошедших в программы наставничества в роли наставляемого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2.3.16. Увеличение доли детей, охваченных программами внеурочной деятельности/дополнительного образования духовно-нравственного направления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Аналитическая справка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73%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2.3.17. Увеличение доли обучающихся, принимающих участие в трудовых акциях и мероприятиях (в группах по сформированности представлений о ценности труда)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97%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Аналитическая справка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98%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2.3.18. Увеличение доли обучающихся, являющихся призерами и победителями муниципальных, региональных, федеральных мероприятий (конкурсов, фестивалей, олимпиад и т.д.)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25%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Аналитическая справка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2.3.19.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Увеличение доли обучающихся, принявших участие в социально-психологическом тестировании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Аналитическая справка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72%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2.3.20.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Снижение количества обучающихся, совершивших административные правонарушения, антиобщественные действия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2.3.21.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Снижение количества случаев деструктивного проявления обучающихся в ОО, получивших резонанс в СМИ («резонансные случаи»)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2.3.22. Наличие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 локальных актов по «Алгоритму действий ОО в случае выявления фактов  буллинга (кибербуллинга) среди обучающихся»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Имеются в 5-ти из 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Без изменений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2.3.23.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Увеличение доли обучающихся, охваченных мероприятиями по правовому просвещению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85%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2.3.24.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Увеличение доли родителей, охваченных мероприятиями по правовому просвещению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85%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2.3.25.</w:t>
            </w:r>
            <w:r>
              <w:rPr>
                <w:rFonts w:cs="PT Astra Serif" w:ascii="PT Astra Serif" w:hAnsi="PT Astra Serif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Численность несовершеннолетних на момент совершения преступления, проживающих в семье, состоящей на учете как СОП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2.3.26. Доля обучающихся общеобразовательной организации, принявших участие в социально-психологическом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организаций, которые могли принять участие в данном тестировании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83%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Аналитическая справка по результатам ВПР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90%</w:t>
            </w:r>
          </w:p>
        </w:tc>
      </w:tr>
      <w:tr>
        <w:trPr/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i/>
                <w:i/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  <w:t>2.4. Результативность муниципальных механизмов управления системой дошкольного образования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2.4.1. Наличие в образовательной организации  ООП ДО, которая</w:t>
            </w:r>
          </w:p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разработана в соответствии с запросами родителей (законных представителей) воспитанников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Имеется во всех МДОУ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Официальный сайт МДОУ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Без изменений</w:t>
            </w:r>
          </w:p>
        </w:tc>
      </w:tr>
      <w:tr>
        <w:trPr/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2.4.2. Наличие в образовательной организации ООП ДО, в которых целевая направленность, содержательный и организационный компонент, в части, формируемой участниками образовательных отношений, разработаны в соответствии со спецификой национальных, социокультурных и иных условий осуществления образовательной деятельности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Имеется в 9 из 10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Официальный сайт МДОУ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Разработать</w:t>
            </w:r>
          </w:p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программу</w:t>
            </w:r>
          </w:p>
        </w:tc>
      </w:tr>
      <w:tr>
        <w:trPr/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2.4.3. Наличие в образовательной организации ВСОКО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Имеется во всех МДОУ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Положение о ВСОКО, отчёт ВСОКО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Без изменений</w:t>
            </w:r>
          </w:p>
        </w:tc>
      </w:tr>
      <w:tr>
        <w:trPr/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2.4.4. Наличие в образовательной организации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программы развития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Имеется в 9 МДОУиз 10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Официальный сайт МДОУ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Разработать</w:t>
            </w:r>
          </w:p>
        </w:tc>
      </w:tr>
      <w:tr>
        <w:trPr/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2.4.5. И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спользование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сетевой формы реализации ООП ДО в  соответствии с договором о сетевой форме реализации образовательных программ/ образовательная организация является сетевым партнером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Используется в 1 из 10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Без изменений</w:t>
            </w:r>
          </w:p>
        </w:tc>
      </w:tr>
      <w:tr>
        <w:trPr/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2.4.6. Количоство воспитанников в возрасте от 5 до 8 лет, охваченных дополнительным образованием (с использованием разных форм, включая сетевую)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339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Сертификаты , АИС « НАВИГАТОР» Саратов ПФ ДО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332</w:t>
            </w:r>
          </w:p>
        </w:tc>
      </w:tr>
      <w:tr>
        <w:trPr/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2.4.7. Количество специалистов, осуществляющих коррекционно-развивающую работу (психологов, логопедов и т.д.)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44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Штатное расписание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44</w:t>
            </w:r>
          </w:p>
        </w:tc>
      </w:tr>
      <w:tr>
        <w:trPr/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2.4.8. Количество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 педагогических работников, имеющих квалификационную категорию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140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Сайт МДОУ, отчёт по самообследованию, форма №85-К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148</w:t>
            </w:r>
          </w:p>
        </w:tc>
      </w:tr>
      <w:tr>
        <w:trPr/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2.4.9. Количество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 педагогических работников,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имеющих высшее профессиональное (педагогическое) образование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109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Отчёт по самообследованию, форма №85-К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109</w:t>
            </w:r>
          </w:p>
        </w:tc>
      </w:tr>
      <w:tr>
        <w:trPr/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2.4.10. Количество педагогов которые принимают участие в региональных (муниципальных) профессиональных конкурсах «Воспитатель года», «Педагогический дебют»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2.4.11. Количество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 воспитанников, для которых предметно-пространственная среда групповых помещений соответствует установленным требованиям СанПиН (в помещении достаточно места для детей, взрослых, размещения оборудования; достаточно мебели для повседневного ухода, игр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1227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Официальный сайт МДОУ, отчёт по самообследованию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1227</w:t>
            </w:r>
          </w:p>
        </w:tc>
      </w:tr>
      <w:tr>
        <w:trPr/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2.4.12. Количество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 воспитанников, для которых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развивающая предметно-пространственная среда группового помещения соответствует требованиям ФГОС ДО (предусмотрено место для уединения, в группе оборудовано как минимум два различных центра интересов, пространство для развития крупной и мелкой моторики)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1227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Официальный сайт МДОУ, отчёт по самообследованию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1227</w:t>
            </w:r>
          </w:p>
        </w:tc>
      </w:tr>
      <w:tr>
        <w:trPr/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2.4.13. Количество оборудованных музыкальных и/ или спортивных залов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Официальный сайт МДОУ, отчёт по самообследованию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24</w:t>
            </w:r>
          </w:p>
        </w:tc>
      </w:tr>
      <w:tr>
        <w:trPr/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2.4.14. Количество специализированных кабинетов или оборудованных рабочих мест (психолога, логопеда, дефектолога и пр., при наличии потребности)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Официальный сайт МДОУ, отчёт по самообследованию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22</w:t>
            </w:r>
          </w:p>
        </w:tc>
      </w:tr>
      <w:tr>
        <w:trPr/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2.4.15.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Отношение численности воспитателей ДОО к общей численности воспитанников ДОО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109/1227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Штатное расписание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109/1227</w:t>
            </w:r>
          </w:p>
        </w:tc>
      </w:tr>
      <w:tr>
        <w:trPr/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918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2.4.16. Наличие на официальных сайтах опубликованной краткой презентации ООП дошкольного образования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Имеется в 9 из 10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Официальный сайт МДОУ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разработать</w:t>
            </w:r>
          </w:p>
        </w:tc>
      </w:tr>
      <w:tr>
        <w:trPr/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918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2.4.17. Количество семей, принимающих участие в образовательной деятельности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852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Официальный сайт МДОУ, отчёт по самообследованию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852</w:t>
            </w:r>
          </w:p>
        </w:tc>
      </w:tr>
      <w:tr>
        <w:trPr/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918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2.4.18. Увеличение количества образовательных организаций, на базе которых функционирует консультационный центр для родителей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Только в 3 МДОУ из 10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Без изменений</w:t>
            </w:r>
          </w:p>
        </w:tc>
      </w:tr>
      <w:tr>
        <w:trPr/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2.4.19. Количество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родителей (законных представителей) детей до 3 лет, обеспечивающих дошкольное образование в форме семейного образования, охваченных услугами консультационного центра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19 чел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Без изменений</w:t>
            </w:r>
          </w:p>
        </w:tc>
      </w:tr>
      <w:tr>
        <w:trPr/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2.4.20. У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величение количества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родителей (законных представителей) воспитанников, удовлетворенных условиями оказания образовательных услуг в ОО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90%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Официальный сайт МДОУ, отчёт по самообследованию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100%</w:t>
            </w:r>
          </w:p>
        </w:tc>
      </w:tr>
      <w:tr>
        <w:trPr/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2.4.21. Повышение среднего показателя количества дней, проведенных воспитанниками в ОО (указать средний показатель)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2684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Официальный сайт МДОУ, отчёт по самообследованию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2699</w:t>
            </w:r>
          </w:p>
        </w:tc>
      </w:tr>
      <w:tr>
        <w:trPr/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2.4.22. Наличие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профилактических кабинетов и/или оборудования для профилактики укрепления здоровья воспитанников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Имеется в 3 из 10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Без изменений</w:t>
            </w:r>
          </w:p>
        </w:tc>
      </w:tr>
      <w:tr>
        <w:trPr/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2.4.23. Наличие паспорта доступности образовательной организации в соответствии с приказом Министерства образования и науки Российской Федерации от 9 ноября 2015 года № 1309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Имеется в 8 из 10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Официальный сайт МДОУ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2.4.24. Наличие утвержденной «Дорожной карты по повышению значений показателей доступности для инвалидов объектов и услуг в сфере образования»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Имеется в  8 из 10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Официальный сайт МДОУ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2.4.25. Наличие организованного медицинского обслуживания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Имеется в 8 из 10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Без изменений</w:t>
            </w:r>
          </w:p>
        </w:tc>
      </w:tr>
      <w:tr>
        <w:trPr/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2.4.26.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одного работника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Штатное расписание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2.4.27. Доступность дошкольного образования для детей в возрасте от 2 месяцев до 8 лет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Доступность с 1г.6 мес. до 8 лет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Без изменений</w:t>
            </w:r>
          </w:p>
        </w:tc>
      </w:tr>
      <w:tr>
        <w:trPr/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2.4.28. Качество ведения региональных информационных систем доступности дошкольного образования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удовлетворительное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Без изменений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3. Создание условий для достижения результатов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3.1. Эффективность фонда оплаты труда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i/>
                <w:i/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i/>
                <w:i/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i/>
                <w:i/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3.1.1. Доля фонда оплаты труда АУП в общем фонде оплаты труда работников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28%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3.1.2. Темп роста доли фонда оплаты труда в общем фонде оплаты труда работников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21,7%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23%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3.2. Соотношение педагогической нагрузки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i/>
                <w:i/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i/>
                <w:i/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i/>
                <w:i/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3.2.1. </w:t>
            </w:r>
            <w:r>
              <w:rPr>
                <w:rFonts w:cs="PT Astra Serif" w:ascii="PT Astra Serif" w:hAnsi="PT Astra Serif"/>
                <w:sz w:val="24"/>
                <w:szCs w:val="24"/>
                <w:shd w:fill="FFFFFF" w:val="clear"/>
              </w:rPr>
              <w:t>Темп роста доли численности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 педагогических работников в общей численности работников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49,3%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27%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3.2.2. Количество руководящих работников в расчете на 10 педагогических работников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3.2.3. Снижение объёма педагогической нагрузки у учителей (количество часов)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3ч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 ч</w:t>
            </w:r>
          </w:p>
        </w:tc>
      </w:tr>
      <w:tr>
        <w:trPr/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3.2.4. Снижение доли АУП, имеющих педагогическую нагрузку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4,7%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5%</w:t>
            </w:r>
          </w:p>
        </w:tc>
      </w:tr>
      <w:tr>
        <w:trPr/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3.2.5. Снижение объёма педагогической нагрузки АУП (количество часов)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10%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12%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3.3. Кадровая обеспеченность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i/>
                <w:i/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i/>
                <w:i/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i/>
                <w:i/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3.3.1. Темп роста количества обучающихся (воспитанники, учащиеся) в расчете на 1 работника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11%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3.3.2. Доля педагогических работников в возрасте до 35 лет в общей численности педагогических работников в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17%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3.3.3. Доля АУП в возрасте до 35 лет в общей численности работников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1,7 %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  <w:t>3.4. Цифровизация услуг и функций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i/>
                <w:i/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i/>
                <w:i/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i/>
                <w:i/>
                <w:sz w:val="24"/>
                <w:szCs w:val="24"/>
              </w:rPr>
            </w:pPr>
            <w:r>
              <w:rPr>
                <w:rFonts w:cs="PT Astra Serif" w:ascii="PT Astra Serif" w:hAnsi="PT Astra Serif"/>
                <w:i/>
                <w:sz w:val="24"/>
                <w:szCs w:val="24"/>
              </w:rPr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3.4.1. Доля обучающихся, по которым осуществляется ведение цифрового портфолио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3.4.2. Доля обучающихся, которым предложены рекомендации по повышению качества обучения и формированию индивидуальных траекторий с использованием данных цифрового портфолио обучающегося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3.4.3. Использование информационно-коммуникационной образовательной платформы в составе федеральной информационно-сервисной платформы ЦОС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Используется в 4-х ОО из 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В 7-ми ОО из 11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3.4.4. Подключение к информационно-коммуникационной платформе Сферум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70%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3.4.5. Доля педагогических работников, ведущих групповые чаты с использованием </w:t>
            </w: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  <w:t>VK</w:t>
            </w:r>
            <w:r>
              <w:rPr>
                <w:rFonts w:cs="PT Astra Serif" w:ascii="PT Astra Serif" w:hAnsi="PT Astra Serif"/>
                <w:sz w:val="24"/>
                <w:szCs w:val="24"/>
              </w:rPr>
              <w:t xml:space="preserve"> Мессенджера информационно-коммуникационной платформы Сферум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14,7%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3.4.6. Подключение к госпабликам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Подключены 10 из 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4. Удовлетворенность участников образовательных отношений условиями организации образовательной деятельности и условиями предоставления возможностей для самореализации детей в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98,7%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100%</w:t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  <w:t>5. Информационная открытость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b/>
                <w:b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</w:rPr>
            </w:r>
          </w:p>
        </w:tc>
      </w:tr>
      <w:tr>
        <w:trPr/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Наличие социальной сети (сайта), способствующей обмену мнениями, знаниями между участниками образовательных отношений, содержащей обучающие материалы для всех категорий участников образовательных отношений с продуктами коллективного сотворчества решения актуальных проблем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Имеется в 11 из 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Без изменений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850" w:gutter="0" w:header="720" w:top="1134" w:footer="0" w:bottom="1134"/>
      <w:pgNumType w:fmt="decimal"/>
      <w:formProt w:val="false"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PT Astra Serif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right"/>
      <w:rPr>
        <w:sz w:val="24"/>
        <w:szCs w:val="24"/>
      </w:rPr>
    </w:pPr>
    <w:r>
      <w:rPr>
        <w:sz w:val="24"/>
        <w:szCs w:val="24"/>
      </w:rPr>
    </w:r>
  </w:p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a00b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 w:customStyle="1">
    <w:name w:val="Heading 1"/>
    <w:basedOn w:val="Normal"/>
    <w:next w:val="Normal"/>
    <w:qFormat/>
    <w:rsid w:val="00da00b8"/>
    <w:pPr>
      <w:keepNext w:val="true"/>
      <w:jc w:val="right"/>
      <w:outlineLvl w:val="0"/>
    </w:pPr>
    <w:rPr>
      <w:sz w:val="28"/>
      <w:u w:val="single"/>
    </w:rPr>
  </w:style>
  <w:style w:type="paragraph" w:styleId="2" w:customStyle="1">
    <w:name w:val="Heading 2"/>
    <w:basedOn w:val="Normal"/>
    <w:next w:val="Normal"/>
    <w:qFormat/>
    <w:rsid w:val="00da00b8"/>
    <w:pPr>
      <w:keepNext w:val="true"/>
      <w:ind w:firstLine="426"/>
      <w:jc w:val="right"/>
      <w:outlineLvl w:val="1"/>
    </w:pPr>
    <w:rPr>
      <w:b/>
      <w:i/>
      <w:sz w:val="28"/>
    </w:rPr>
  </w:style>
  <w:style w:type="paragraph" w:styleId="3" w:customStyle="1">
    <w:name w:val="Heading 3"/>
    <w:basedOn w:val="Normal"/>
    <w:next w:val="Normal"/>
    <w:qFormat/>
    <w:rsid w:val="00da00b8"/>
    <w:pPr>
      <w:keepNext w:val="true"/>
      <w:outlineLvl w:val="2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uiPriority w:val="99"/>
    <w:qFormat/>
    <w:rsid w:val="00da00b8"/>
    <w:rPr/>
  </w:style>
  <w:style w:type="character" w:styleId="Style12" w:customStyle="1">
    <w:name w:val="Нижний колонтитул Знак"/>
    <w:basedOn w:val="DefaultParagraphFont"/>
    <w:qFormat/>
    <w:rsid w:val="00da00b8"/>
    <w:rPr/>
  </w:style>
  <w:style w:type="character" w:styleId="Style13" w:customStyle="1">
    <w:name w:val="Текст выноски Знак"/>
    <w:basedOn w:val="DefaultParagraphFont"/>
    <w:qFormat/>
    <w:rsid w:val="00da00b8"/>
    <w:rPr>
      <w:rFonts w:ascii="Tahoma" w:hAnsi="Tahoma" w:cs="Tahoma"/>
      <w:sz w:val="16"/>
      <w:szCs w:val="16"/>
    </w:rPr>
  </w:style>
  <w:style w:type="character" w:styleId="Style14">
    <w:name w:val="Интернет-ссылка"/>
    <w:basedOn w:val="DefaultParagraphFont"/>
    <w:rsid w:val="00da00b8"/>
    <w:rPr>
      <w:color w:val="0000FF" w:themeColor="hyperlink"/>
      <w:u w:val="single"/>
    </w:rPr>
  </w:style>
  <w:style w:type="character" w:styleId="WW8Num2z0" w:customStyle="1">
    <w:name w:val="WW8Num2z0"/>
    <w:qFormat/>
    <w:rsid w:val="00da00b8"/>
    <w:rPr/>
  </w:style>
  <w:style w:type="character" w:styleId="Style15" w:customStyle="1">
    <w:name w:val="Основной текст Знак"/>
    <w:basedOn w:val="DefaultParagraphFont"/>
    <w:qFormat/>
    <w:rsid w:val="00da00b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Основной текст с отступом Знак"/>
    <w:basedOn w:val="DefaultParagraphFont"/>
    <w:qFormat/>
    <w:rsid w:val="00da00b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1" w:customStyle="1">
    <w:name w:val="Текст выноски Знак1"/>
    <w:basedOn w:val="DefaultParagraphFont"/>
    <w:link w:val="BalloonText"/>
    <w:qFormat/>
    <w:rsid w:val="00da00b8"/>
    <w:rPr>
      <w:rFonts w:ascii="Tahoma" w:hAnsi="Tahoma" w:eastAsia="Times New Roman" w:cs="Tahoma"/>
      <w:sz w:val="16"/>
      <w:szCs w:val="16"/>
      <w:lang w:eastAsia="ru-RU"/>
    </w:rPr>
  </w:style>
  <w:style w:type="paragraph" w:styleId="Style17" w:customStyle="1">
    <w:name w:val="Заголовок"/>
    <w:basedOn w:val="Normal"/>
    <w:next w:val="Style18"/>
    <w:qFormat/>
    <w:rsid w:val="00da00b8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5"/>
    <w:rsid w:val="00da00b8"/>
    <w:pPr>
      <w:spacing w:lineRule="auto" w:line="276" w:before="0" w:after="140"/>
    </w:pPr>
    <w:rPr/>
  </w:style>
  <w:style w:type="paragraph" w:styleId="Style19">
    <w:name w:val="List"/>
    <w:basedOn w:val="Style18"/>
    <w:rsid w:val="00da00b8"/>
    <w:pPr/>
    <w:rPr>
      <w:rFonts w:ascii="PT Astra Serif" w:hAnsi="PT Astra Serif" w:cs="Noto Sans Devanagari"/>
    </w:rPr>
  </w:style>
  <w:style w:type="paragraph" w:styleId="Style20" w:customStyle="1">
    <w:name w:val="Caption"/>
    <w:basedOn w:val="Normal"/>
    <w:qFormat/>
    <w:rsid w:val="00da00b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da00b8"/>
    <w:pPr>
      <w:ind w:left="200" w:hanging="200"/>
    </w:pPr>
    <w:rPr/>
  </w:style>
  <w:style w:type="paragraph" w:styleId="Indexheading">
    <w:name w:val="index heading"/>
    <w:basedOn w:val="Normal"/>
    <w:qFormat/>
    <w:rsid w:val="00da00b8"/>
    <w:pPr>
      <w:suppressLineNumbers/>
    </w:pPr>
    <w:rPr>
      <w:rFonts w:ascii="PT Astra Serif" w:hAnsi="PT Astra Serif" w:cs="Noto Sans Devanagari"/>
    </w:rPr>
  </w:style>
  <w:style w:type="paragraph" w:styleId="Style22">
    <w:name w:val="Body Text Indent"/>
    <w:basedOn w:val="Normal"/>
    <w:link w:val="Style16"/>
    <w:rsid w:val="00da00b8"/>
    <w:pPr>
      <w:ind w:firstLine="567"/>
      <w:jc w:val="both"/>
    </w:pPr>
    <w:rPr>
      <w:sz w:val="28"/>
    </w:rPr>
  </w:style>
  <w:style w:type="paragraph" w:styleId="Style23" w:customStyle="1">
    <w:name w:val="Верхний и нижний колонтитулы"/>
    <w:basedOn w:val="Normal"/>
    <w:qFormat/>
    <w:rsid w:val="00da00b8"/>
    <w:pPr/>
    <w:rPr/>
  </w:style>
  <w:style w:type="paragraph" w:styleId="Style24" w:customStyle="1">
    <w:name w:val="Колонтитул"/>
    <w:basedOn w:val="Normal"/>
    <w:qFormat/>
    <w:rsid w:val="00da00b8"/>
    <w:pPr/>
    <w:rPr/>
  </w:style>
  <w:style w:type="paragraph" w:styleId="Style25" w:customStyle="1">
    <w:name w:val="Header"/>
    <w:basedOn w:val="Normal"/>
    <w:uiPriority w:val="99"/>
    <w:rsid w:val="00da00b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 w:customStyle="1">
    <w:name w:val="Footer"/>
    <w:basedOn w:val="Normal"/>
    <w:rsid w:val="00da00b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11"/>
    <w:qFormat/>
    <w:rsid w:val="00da00b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00b8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qFormat/>
    <w:rsid w:val="00da00b8"/>
    <w:pPr>
      <w:widowControl/>
      <w:suppressAutoHyphens w:val="true"/>
      <w:bidi w:val="0"/>
      <w:spacing w:lineRule="auto" w:line="240"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7" w:customStyle="1">
    <w:name w:val="Содержимое таблицы"/>
    <w:basedOn w:val="Normal"/>
    <w:qFormat/>
    <w:rsid w:val="00da00b8"/>
    <w:pPr>
      <w:widowControl w:val="false"/>
      <w:suppressLineNumbers/>
    </w:pPr>
    <w:rPr/>
  </w:style>
  <w:style w:type="paragraph" w:styleId="Style28" w:customStyle="1">
    <w:name w:val="Заголовок таблицы"/>
    <w:basedOn w:val="Style27"/>
    <w:qFormat/>
    <w:rsid w:val="00da00b8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da00b8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Application>LibreOffice/7.3.6.2$Linux_X86_64 LibreOffice_project/30$Build-2</Application>
  <AppVersion>15.0000</AppVersion>
  <Pages>23</Pages>
  <Words>4424</Words>
  <Characters>32383</Characters>
  <CharactersWithSpaces>36155</CharactersWithSpaces>
  <Paragraphs>701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2023-02-20T03:16:00Z</dcterms:created>
  <dc:creator>user</dc:creator>
  <dc:description/>
  <dc:language>ru-RU</dc:language>
  <cp:lastModifiedBy/>
  <cp:lastPrinted>2023-02-20T09:51:00Z</cp:lastPrinted>
  <dcterms:modified xsi:type="dcterms:W3CDTF">2023-03-17T10:59:29Z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